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5" w14:textId="77777777" w:rsidR="00C41D6A" w:rsidRDefault="00C41D6A">
      <w:pPr>
        <w:spacing w:after="0" w:line="240" w:lineRule="auto"/>
        <w:ind w:left="4962"/>
        <w:rPr>
          <w:rFonts w:ascii="Times New Roman" w:eastAsia="Times New Roman" w:hAnsi="Times New Roman" w:cs="Times New Roman"/>
          <w:i/>
          <w:sz w:val="20"/>
          <w:szCs w:val="20"/>
        </w:rPr>
      </w:pPr>
    </w:p>
    <w:p w14:paraId="00000006" w14:textId="77777777" w:rsidR="00C41D6A" w:rsidRDefault="00C41D6A">
      <w:pPr>
        <w:spacing w:after="0" w:line="240" w:lineRule="auto"/>
        <w:jc w:val="center"/>
        <w:rPr>
          <w:rFonts w:ascii="Times New Roman" w:eastAsia="Times New Roman" w:hAnsi="Times New Roman" w:cs="Times New Roman"/>
          <w:b/>
          <w:sz w:val="20"/>
          <w:szCs w:val="20"/>
        </w:rPr>
      </w:pPr>
    </w:p>
    <w:p w14:paraId="0000000C" w14:textId="77777777" w:rsidR="00C41D6A" w:rsidRDefault="00C41D6A">
      <w:pPr>
        <w:spacing w:after="0" w:line="240" w:lineRule="auto"/>
        <w:rPr>
          <w:rFonts w:ascii="Times New Roman" w:eastAsia="Times New Roman" w:hAnsi="Times New Roman" w:cs="Times New Roman"/>
          <w:sz w:val="24"/>
          <w:szCs w:val="24"/>
        </w:rPr>
      </w:pPr>
    </w:p>
    <w:p w14:paraId="0000000D" w14:textId="77777777" w:rsidR="00C41D6A" w:rsidRDefault="00C9155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ОБҐРУНТУВАННЯ ПІДСТАВИ</w:t>
      </w:r>
    </w:p>
    <w:p w14:paraId="0000000E" w14:textId="77777777" w:rsidR="00C41D6A" w:rsidRDefault="00C9155A">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color w:val="000000"/>
        </w:rPr>
        <w:t xml:space="preserve">для здійснення закупівлі </w:t>
      </w:r>
      <w:r>
        <w:rPr>
          <w:rFonts w:ascii="Times New Roman" w:eastAsia="Times New Roman" w:hAnsi="Times New Roman" w:cs="Times New Roman"/>
          <w:b/>
          <w:color w:val="000000"/>
        </w:rPr>
        <w:t xml:space="preserve">згідно з підпунктом </w:t>
      </w:r>
      <w:r>
        <w:rPr>
          <w:rFonts w:ascii="Times New Roman" w:eastAsia="Times New Roman" w:hAnsi="Times New Roman" w:cs="Times New Roman"/>
          <w:b/>
        </w:rPr>
        <w:t>8</w:t>
      </w:r>
      <w:r>
        <w:rPr>
          <w:rFonts w:ascii="Times New Roman" w:eastAsia="Times New Roman" w:hAnsi="Times New Roman" w:cs="Times New Roman"/>
          <w:b/>
          <w:color w:val="000000"/>
        </w:rPr>
        <w:t xml:space="preserve"> пункту 13 Особливостей</w:t>
      </w:r>
      <w:r>
        <w:rPr>
          <w:rFonts w:ascii="Times New Roman" w:eastAsia="Times New Roman" w:hAnsi="Times New Roman" w:cs="Times New Roman"/>
          <w:color w:val="000000"/>
        </w:rPr>
        <w:t xml:space="preserve"> здійснення публічних </w:t>
      </w:r>
      <w:proofErr w:type="spellStart"/>
      <w:r>
        <w:rPr>
          <w:rFonts w:ascii="Times New Roman" w:eastAsia="Times New Roman" w:hAnsi="Times New Roman" w:cs="Times New Roman"/>
          <w:color w:val="000000"/>
        </w:rPr>
        <w:t>закупівель</w:t>
      </w:r>
      <w:proofErr w:type="spellEnd"/>
      <w:r>
        <w:rPr>
          <w:rFonts w:ascii="Times New Roman" w:eastAsia="Times New Roman" w:hAnsi="Times New Roman" w:cs="Times New Roman"/>
          <w:color w:val="000000"/>
        </w:rPr>
        <w:t xml:space="preserve"> товарів, робіт і послуг для замовників, передбачених Законом України «Про публічні закупівлі», на період дії правового режиму воєнн</w:t>
      </w:r>
      <w:r>
        <w:rPr>
          <w:rFonts w:ascii="Times New Roman" w:eastAsia="Times New Roman" w:hAnsi="Times New Roman" w:cs="Times New Roman"/>
          <w:color w:val="000000"/>
        </w:rPr>
        <w:t>ого стану в Україні та протягом 90 днів з дня його припинення або скасування, затверджених постановою від 12.10.2022 № 1178 (далі — Особливості)</w:t>
      </w:r>
    </w:p>
    <w:p w14:paraId="0000000F" w14:textId="77777777" w:rsidR="00C41D6A" w:rsidRDefault="00C41D6A">
      <w:pPr>
        <w:spacing w:after="0" w:line="240" w:lineRule="auto"/>
        <w:rPr>
          <w:rFonts w:ascii="Times New Roman" w:eastAsia="Times New Roman" w:hAnsi="Times New Roman" w:cs="Times New Roman"/>
          <w:b/>
          <w:sz w:val="20"/>
          <w:szCs w:val="20"/>
        </w:rPr>
      </w:pPr>
    </w:p>
    <w:p w14:paraId="00000010" w14:textId="77777777" w:rsidR="00C41D6A" w:rsidRDefault="00C41D6A">
      <w:pPr>
        <w:spacing w:after="0" w:line="240" w:lineRule="auto"/>
        <w:rPr>
          <w:rFonts w:ascii="Times New Roman" w:eastAsia="Times New Roman" w:hAnsi="Times New Roman" w:cs="Times New Roman"/>
          <w:b/>
          <w:sz w:val="20"/>
          <w:szCs w:val="20"/>
        </w:rPr>
      </w:pPr>
    </w:p>
    <w:p w14:paraId="7FE4284D" w14:textId="77777777" w:rsidR="00F6381E" w:rsidRDefault="00F6381E">
      <w:pPr>
        <w:spacing w:before="280" w:after="280" w:line="240" w:lineRule="auto"/>
        <w:jc w:val="both"/>
        <w:rPr>
          <w:rFonts w:ascii="Times New Roman" w:eastAsia="Times New Roman" w:hAnsi="Times New Roman" w:cs="Times New Roman"/>
          <w:b/>
          <w:sz w:val="20"/>
          <w:szCs w:val="20"/>
        </w:rPr>
      </w:pPr>
      <w:r w:rsidRPr="00F6381E">
        <w:rPr>
          <w:rFonts w:ascii="Times New Roman" w:eastAsia="Times New Roman" w:hAnsi="Times New Roman" w:cs="Times New Roman"/>
          <w:b/>
          <w:sz w:val="20"/>
          <w:szCs w:val="20"/>
        </w:rPr>
        <w:t xml:space="preserve">Комунальне підприємство “Дніпропетровський обласний клінічний центр діагностики та лікування” Дніпропетровської обласної ради”, </w:t>
      </w:r>
      <w:proofErr w:type="spellStart"/>
      <w:r w:rsidRPr="00F6381E">
        <w:rPr>
          <w:rFonts w:ascii="Times New Roman" w:eastAsia="Times New Roman" w:hAnsi="Times New Roman" w:cs="Times New Roman"/>
          <w:b/>
          <w:sz w:val="20"/>
          <w:szCs w:val="20"/>
        </w:rPr>
        <w:t>м.Дніпро</w:t>
      </w:r>
      <w:proofErr w:type="spellEnd"/>
      <w:r w:rsidRPr="00F6381E">
        <w:rPr>
          <w:rFonts w:ascii="Times New Roman" w:eastAsia="Times New Roman" w:hAnsi="Times New Roman" w:cs="Times New Roman"/>
          <w:b/>
          <w:sz w:val="20"/>
          <w:szCs w:val="20"/>
        </w:rPr>
        <w:t xml:space="preserve">, </w:t>
      </w:r>
      <w:proofErr w:type="spellStart"/>
      <w:r w:rsidRPr="00F6381E">
        <w:rPr>
          <w:rFonts w:ascii="Times New Roman" w:eastAsia="Times New Roman" w:hAnsi="Times New Roman" w:cs="Times New Roman"/>
          <w:b/>
          <w:sz w:val="20"/>
          <w:szCs w:val="20"/>
        </w:rPr>
        <w:t>вул.Князя</w:t>
      </w:r>
      <w:proofErr w:type="spellEnd"/>
      <w:r w:rsidRPr="00F6381E">
        <w:rPr>
          <w:rFonts w:ascii="Times New Roman" w:eastAsia="Times New Roman" w:hAnsi="Times New Roman" w:cs="Times New Roman"/>
          <w:b/>
          <w:sz w:val="20"/>
          <w:szCs w:val="20"/>
        </w:rPr>
        <w:t xml:space="preserve"> Володимира Великого, 28, ЄДРПОУ 01985370.</w:t>
      </w:r>
    </w:p>
    <w:p w14:paraId="00000012" w14:textId="1478F750" w:rsidR="00C41D6A" w:rsidRDefault="00F6381E">
      <w:pPr>
        <w:spacing w:before="280" w:after="280" w:line="240" w:lineRule="auto"/>
        <w:jc w:val="both"/>
        <w:rPr>
          <w:rFonts w:ascii="Times New Roman" w:eastAsia="Times New Roman" w:hAnsi="Times New Roman" w:cs="Times New Roman"/>
          <w:b/>
          <w:sz w:val="20"/>
          <w:szCs w:val="20"/>
        </w:rPr>
      </w:pPr>
      <w:r w:rsidRPr="00F6381E">
        <w:rPr>
          <w:rFonts w:ascii="Times New Roman" w:eastAsia="Times New Roman" w:hAnsi="Times New Roman" w:cs="Times New Roman"/>
          <w:b/>
          <w:color w:val="000000"/>
          <w:sz w:val="20"/>
          <w:szCs w:val="20"/>
        </w:rPr>
        <w:t>ДК 021:2015: 45450000-6 Інші завершальні будівельні роботи</w:t>
      </w:r>
      <w:r w:rsidRPr="00F6381E">
        <w:t xml:space="preserve"> </w:t>
      </w:r>
      <w:r w:rsidRPr="00F6381E">
        <w:rPr>
          <w:rFonts w:ascii="Times New Roman" w:eastAsia="Times New Roman" w:hAnsi="Times New Roman" w:cs="Times New Roman"/>
          <w:b/>
          <w:color w:val="000000"/>
          <w:sz w:val="20"/>
          <w:szCs w:val="20"/>
        </w:rPr>
        <w:t xml:space="preserve">«Капітальний ремонт приміщень №2,3,4 в будівлі поліклініки (літ. А-4) КП Дніпропетровський обласний клінічний центр діагностики та лікування ”ДОР” для встановлення комп'ютерного томографу за </w:t>
      </w:r>
      <w:proofErr w:type="spellStart"/>
      <w:r w:rsidRPr="00F6381E">
        <w:rPr>
          <w:rFonts w:ascii="Times New Roman" w:eastAsia="Times New Roman" w:hAnsi="Times New Roman" w:cs="Times New Roman"/>
          <w:b/>
          <w:color w:val="000000"/>
          <w:sz w:val="20"/>
          <w:szCs w:val="20"/>
        </w:rPr>
        <w:t>адресою</w:t>
      </w:r>
      <w:proofErr w:type="spellEnd"/>
      <w:r w:rsidRPr="00F6381E">
        <w:rPr>
          <w:rFonts w:ascii="Times New Roman" w:eastAsia="Times New Roman" w:hAnsi="Times New Roman" w:cs="Times New Roman"/>
          <w:b/>
          <w:color w:val="000000"/>
          <w:sz w:val="20"/>
          <w:szCs w:val="20"/>
        </w:rPr>
        <w:t xml:space="preserve"> </w:t>
      </w:r>
      <w:proofErr w:type="spellStart"/>
      <w:r w:rsidRPr="00F6381E">
        <w:rPr>
          <w:rFonts w:ascii="Times New Roman" w:eastAsia="Times New Roman" w:hAnsi="Times New Roman" w:cs="Times New Roman"/>
          <w:b/>
          <w:color w:val="000000"/>
          <w:sz w:val="20"/>
          <w:szCs w:val="20"/>
        </w:rPr>
        <w:t>м.Дніпро</w:t>
      </w:r>
      <w:proofErr w:type="spellEnd"/>
      <w:r w:rsidRPr="00F6381E">
        <w:rPr>
          <w:rFonts w:ascii="Times New Roman" w:eastAsia="Times New Roman" w:hAnsi="Times New Roman" w:cs="Times New Roman"/>
          <w:b/>
          <w:color w:val="000000"/>
          <w:sz w:val="20"/>
          <w:szCs w:val="20"/>
        </w:rPr>
        <w:t>, вул.</w:t>
      </w:r>
      <w:r>
        <w:rPr>
          <w:rFonts w:ascii="Times New Roman" w:eastAsia="Times New Roman" w:hAnsi="Times New Roman" w:cs="Times New Roman"/>
          <w:b/>
          <w:color w:val="000000"/>
          <w:sz w:val="20"/>
          <w:szCs w:val="20"/>
        </w:rPr>
        <w:t xml:space="preserve"> Князя Володимира Великого, 28» Коригування.</w:t>
      </w:r>
    </w:p>
    <w:p w14:paraId="00000014" w14:textId="376AB0AF" w:rsidR="00C41D6A" w:rsidRDefault="00C9155A">
      <w:pPr>
        <w:spacing w:before="280" w:after="28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Розмір бюджетного призначення:</w:t>
      </w:r>
      <w:r>
        <w:rPr>
          <w:rFonts w:ascii="Times New Roman" w:eastAsia="Times New Roman" w:hAnsi="Times New Roman" w:cs="Times New Roman"/>
          <w:sz w:val="20"/>
          <w:szCs w:val="20"/>
        </w:rPr>
        <w:t xml:space="preserve"> </w:t>
      </w:r>
      <w:r w:rsidR="00F6381E" w:rsidRPr="00F6381E">
        <w:rPr>
          <w:rFonts w:ascii="Times New Roman" w:eastAsia="Times New Roman" w:hAnsi="Times New Roman" w:cs="Times New Roman"/>
          <w:b/>
          <w:sz w:val="20"/>
          <w:szCs w:val="20"/>
        </w:rPr>
        <w:t>471 307,85 грн</w:t>
      </w:r>
      <w:r w:rsidR="00D41EC9">
        <w:rPr>
          <w:rFonts w:ascii="Times New Roman" w:eastAsia="Times New Roman" w:hAnsi="Times New Roman" w:cs="Times New Roman"/>
          <w:b/>
          <w:sz w:val="20"/>
          <w:szCs w:val="20"/>
        </w:rPr>
        <w:t xml:space="preserve"> (чотириста сімдесят одна тисяча триста сім тисяч грн, 85 коп.)</w:t>
      </w:r>
      <w:r w:rsidR="00F6381E" w:rsidRPr="00F6381E">
        <w:rPr>
          <w:rFonts w:ascii="Times New Roman" w:eastAsia="Times New Roman" w:hAnsi="Times New Roman" w:cs="Times New Roman"/>
          <w:b/>
          <w:sz w:val="20"/>
          <w:szCs w:val="20"/>
        </w:rPr>
        <w:t>.</w:t>
      </w:r>
    </w:p>
    <w:p w14:paraId="00000015" w14:textId="77777777" w:rsidR="00C41D6A" w:rsidRDefault="00C9155A">
      <w:pPr>
        <w:spacing w:after="0" w:line="240" w:lineRule="auto"/>
        <w:jc w:val="both"/>
        <w:rPr>
          <w:rFonts w:ascii="Times New Roman" w:eastAsia="Times New Roman" w:hAnsi="Times New Roman" w:cs="Times New Roman"/>
          <w:i/>
          <w:sz w:val="20"/>
          <w:szCs w:val="20"/>
        </w:rPr>
      </w:pPr>
      <w:bookmarkStart w:id="0" w:name="_heading=h.gjdgxs" w:colFirst="0" w:colLast="0"/>
      <w:bookmarkEnd w:id="0"/>
      <w:r>
        <w:rPr>
          <w:rFonts w:ascii="Times New Roman" w:eastAsia="Times New Roman" w:hAnsi="Times New Roman" w:cs="Times New Roman"/>
          <w:b/>
          <w:color w:val="000000"/>
          <w:sz w:val="20"/>
          <w:szCs w:val="20"/>
        </w:rPr>
        <w:t>Підстави для здійснення закупівлі:</w:t>
      </w:r>
      <w:r>
        <w:rPr>
          <w:rFonts w:ascii="Times New Roman" w:eastAsia="Times New Roman" w:hAnsi="Times New Roman" w:cs="Times New Roman"/>
          <w:b/>
          <w:sz w:val="20"/>
          <w:szCs w:val="20"/>
        </w:rPr>
        <w:t xml:space="preserve"> </w:t>
      </w:r>
      <w:r>
        <w:rPr>
          <w:rFonts w:ascii="Times New Roman" w:eastAsia="Times New Roman" w:hAnsi="Times New Roman" w:cs="Times New Roman"/>
          <w:i/>
          <w:sz w:val="20"/>
          <w:szCs w:val="20"/>
        </w:rPr>
        <w:t>відповідно до підпункту 8 пункту 13 Особливостей</w:t>
      </w:r>
      <w:r>
        <w:rPr>
          <w:rFonts w:ascii="Times New Roman" w:eastAsia="Times New Roman" w:hAnsi="Times New Roman" w:cs="Times New Roman"/>
          <w:b/>
          <w:color w:val="323232"/>
          <w:sz w:val="20"/>
          <w:szCs w:val="20"/>
        </w:rPr>
        <w:t xml:space="preserve"> </w:t>
      </w:r>
      <w:r>
        <w:rPr>
          <w:rFonts w:ascii="Times New Roman" w:eastAsia="Times New Roman" w:hAnsi="Times New Roman" w:cs="Times New Roman"/>
          <w:i/>
          <w:sz w:val="20"/>
          <w:szCs w:val="20"/>
        </w:rPr>
        <w:t xml:space="preserve">у замовника після укладення договору про закупівлю виникла необхідність у закупівлі додаткових робіт чи послуг, пов’язаних з предметом закупівлі основного договору, в того </w:t>
      </w:r>
      <w:r>
        <w:rPr>
          <w:rFonts w:ascii="Times New Roman" w:eastAsia="Times New Roman" w:hAnsi="Times New Roman" w:cs="Times New Roman"/>
          <w:i/>
          <w:sz w:val="20"/>
          <w:szCs w:val="20"/>
        </w:rPr>
        <w:t xml:space="preserve">самого виконавця робіт/надавача послуг. Можливість і умови виконання таких додаткових робіт чи надання послуг можуть бути передбачені в основному договорі про закупівлю, укладеному за результатами проведення закупівлі. Закупівля додаткових робіт чи послуг </w:t>
      </w:r>
      <w:r>
        <w:rPr>
          <w:rFonts w:ascii="Times New Roman" w:eastAsia="Times New Roman" w:hAnsi="Times New Roman" w:cs="Times New Roman"/>
          <w:i/>
          <w:sz w:val="20"/>
          <w:szCs w:val="20"/>
        </w:rPr>
        <w:t>у того самого виконавця робіт/надавача послуг здійснюється протягом трьох років після укладення договору про закупівлю, якщо загальна вартість таких робіт чи послуг не перевищує 50 відсотків ціни основного договору про закупівлю, укладеного за результатами</w:t>
      </w:r>
      <w:r>
        <w:rPr>
          <w:rFonts w:ascii="Times New Roman" w:eastAsia="Times New Roman" w:hAnsi="Times New Roman" w:cs="Times New Roman"/>
          <w:i/>
          <w:sz w:val="20"/>
          <w:szCs w:val="20"/>
        </w:rPr>
        <w:t xml:space="preserve"> проведення закупівлі.</w:t>
      </w:r>
    </w:p>
    <w:p w14:paraId="00000016" w14:textId="77777777" w:rsidR="00C41D6A" w:rsidRDefault="00C41D6A">
      <w:pPr>
        <w:spacing w:after="0" w:line="240" w:lineRule="auto"/>
        <w:jc w:val="both"/>
        <w:rPr>
          <w:rFonts w:ascii="Times New Roman" w:eastAsia="Times New Roman" w:hAnsi="Times New Roman" w:cs="Times New Roman"/>
          <w:i/>
          <w:sz w:val="20"/>
          <w:szCs w:val="20"/>
        </w:rPr>
      </w:pPr>
    </w:p>
    <w:p w14:paraId="00000017" w14:textId="77777777" w:rsidR="00C41D6A" w:rsidRDefault="00C9155A">
      <w:pPr>
        <w:spacing w:before="240"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sz w:val="20"/>
          <w:szCs w:val="20"/>
        </w:rPr>
        <w:t>Обґрунтування підстави для здійснення закупівлі:</w:t>
      </w:r>
      <w:r>
        <w:rPr>
          <w:rFonts w:ascii="Times New Roman" w:eastAsia="Times New Roman" w:hAnsi="Times New Roman" w:cs="Times New Roman"/>
          <w:i/>
          <w:color w:val="000000"/>
          <w:sz w:val="20"/>
          <w:szCs w:val="20"/>
        </w:rPr>
        <w:t> </w:t>
      </w:r>
    </w:p>
    <w:p w14:paraId="00000018" w14:textId="77777777" w:rsidR="00C41D6A" w:rsidRDefault="00C9155A">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Відповідно до статті 64 Конституції України в умовах воєнного або надзвичайного стану тимчасово можуть встановлюватись окремі обмеження прав і свобод із обов’язковим зазначенням строку дії цих обмежень.</w:t>
      </w:r>
    </w:p>
    <w:p w14:paraId="00000019" w14:textId="0DF5CFA7" w:rsidR="00C41D6A" w:rsidRDefault="00C9155A">
      <w:pPr>
        <w:spacing w:after="0" w:line="240" w:lineRule="auto"/>
        <w:ind w:firstLine="709"/>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Указом Президента України від 24.02.2022 № 64 (зі змі</w:t>
      </w:r>
      <w:r>
        <w:rPr>
          <w:rFonts w:ascii="Times New Roman" w:eastAsia="Times New Roman" w:hAnsi="Times New Roman" w:cs="Times New Roman"/>
          <w:i/>
          <w:sz w:val="20"/>
          <w:szCs w:val="20"/>
        </w:rPr>
        <w:t>нами) термін ді</w:t>
      </w:r>
      <w:r w:rsidR="00202668">
        <w:rPr>
          <w:rFonts w:ascii="Times New Roman" w:eastAsia="Times New Roman" w:hAnsi="Times New Roman" w:cs="Times New Roman"/>
          <w:i/>
          <w:sz w:val="20"/>
          <w:szCs w:val="20"/>
        </w:rPr>
        <w:t xml:space="preserve">ї воєнного стану встановлено до14 грудня 2024 </w:t>
      </w:r>
      <w:r w:rsidR="00202668" w:rsidRPr="00202668">
        <w:rPr>
          <w:rFonts w:ascii="Times New Roman" w:eastAsia="Times New Roman" w:hAnsi="Times New Roman" w:cs="Times New Roman"/>
          <w:sz w:val="20"/>
          <w:szCs w:val="20"/>
        </w:rPr>
        <w:t>року</w:t>
      </w:r>
      <w:r w:rsidRPr="00202668">
        <w:rPr>
          <w:rFonts w:ascii="Times New Roman" w:eastAsia="Times New Roman" w:hAnsi="Times New Roman" w:cs="Times New Roman"/>
          <w:i/>
          <w:sz w:val="20"/>
          <w:szCs w:val="20"/>
        </w:rPr>
        <w:t>.</w:t>
      </w:r>
    </w:p>
    <w:p w14:paraId="0000001A" w14:textId="77777777" w:rsidR="00C41D6A" w:rsidRDefault="00C9155A">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Статтею 4 Указу № 64 Кабінету Міністрів України постановлено невідкладно:</w:t>
      </w:r>
    </w:p>
    <w:p w14:paraId="0000001B" w14:textId="77777777" w:rsidR="00C41D6A" w:rsidRDefault="00C9155A">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 ввести в дію план запровадження та забезпечення заходів правового режиму воєнного стану в Україні;</w:t>
      </w:r>
    </w:p>
    <w:p w14:paraId="0000001C" w14:textId="77777777" w:rsidR="00C41D6A" w:rsidRDefault="00C9155A">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 забезпечити фінансува</w:t>
      </w:r>
      <w:r>
        <w:rPr>
          <w:rFonts w:ascii="Times New Roman" w:eastAsia="Times New Roman" w:hAnsi="Times New Roman" w:cs="Times New Roman"/>
          <w:color w:val="000000"/>
          <w:sz w:val="20"/>
          <w:szCs w:val="20"/>
        </w:rPr>
        <w:t>ння та вжити в межах повноважень інших заходів, пов</w:t>
      </w:r>
      <w:r>
        <w:rPr>
          <w:rFonts w:ascii="Times New Roman" w:eastAsia="Times New Roman" w:hAnsi="Times New Roman" w:cs="Times New Roman"/>
          <w:sz w:val="20"/>
          <w:szCs w:val="20"/>
        </w:rPr>
        <w:t>’</w:t>
      </w:r>
      <w:r>
        <w:rPr>
          <w:rFonts w:ascii="Times New Roman" w:eastAsia="Times New Roman" w:hAnsi="Times New Roman" w:cs="Times New Roman"/>
          <w:color w:val="000000"/>
          <w:sz w:val="20"/>
          <w:szCs w:val="20"/>
        </w:rPr>
        <w:t>язаних із запровадженням правового режиму воєнного стану на території України.</w:t>
      </w:r>
    </w:p>
    <w:p w14:paraId="0000001D" w14:textId="77777777" w:rsidR="00C41D6A" w:rsidRDefault="00C9155A">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Стаття 12</w:t>
      </w:r>
      <w:r>
        <w:rPr>
          <w:rFonts w:ascii="Times New Roman" w:eastAsia="Times New Roman" w:hAnsi="Times New Roman" w:cs="Times New Roman"/>
          <w:color w:val="000000"/>
          <w:sz w:val="20"/>
          <w:szCs w:val="20"/>
          <w:vertAlign w:val="superscript"/>
        </w:rPr>
        <w:t>1</w:t>
      </w:r>
      <w:r>
        <w:rPr>
          <w:rFonts w:ascii="Times New Roman" w:eastAsia="Times New Roman" w:hAnsi="Times New Roman" w:cs="Times New Roman"/>
          <w:color w:val="000000"/>
          <w:sz w:val="20"/>
          <w:szCs w:val="20"/>
        </w:rPr>
        <w:t> Закону України «Про правовий режим воєнного стану» передбачає, що Кабінет Міністрів України в разі введення воєнно</w:t>
      </w:r>
      <w:r>
        <w:rPr>
          <w:rFonts w:ascii="Times New Roman" w:eastAsia="Times New Roman" w:hAnsi="Times New Roman" w:cs="Times New Roman"/>
          <w:color w:val="000000"/>
          <w:sz w:val="20"/>
          <w:szCs w:val="20"/>
        </w:rPr>
        <w:t>го стану в Україні або окремих її місцевостях:</w:t>
      </w:r>
    </w:p>
    <w:p w14:paraId="0000001E" w14:textId="77777777" w:rsidR="00C41D6A" w:rsidRDefault="00C9155A">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 працює відповідно до Регламенту Кабінету Міністрів України в умовах воєнного стану;</w:t>
      </w:r>
    </w:p>
    <w:p w14:paraId="0000001F" w14:textId="77777777" w:rsidR="00C41D6A" w:rsidRDefault="00C9155A">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 розробляє та вводить в дію План запровадження та забезпечення заходів правового режиму воєнного стану в окремих місцево</w:t>
      </w:r>
      <w:r>
        <w:rPr>
          <w:rFonts w:ascii="Times New Roman" w:eastAsia="Times New Roman" w:hAnsi="Times New Roman" w:cs="Times New Roman"/>
          <w:color w:val="000000"/>
          <w:sz w:val="20"/>
          <w:szCs w:val="20"/>
        </w:rPr>
        <w:t>стях України з урахуванням загроз та особливостей конкретної ситуації, яка склалася.</w:t>
      </w:r>
    </w:p>
    <w:p w14:paraId="00000020" w14:textId="77777777" w:rsidR="00C41D6A" w:rsidRDefault="00C9155A">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color w:val="000000"/>
          <w:sz w:val="20"/>
          <w:szCs w:val="20"/>
        </w:rPr>
      </w:pPr>
      <w:r>
        <w:rPr>
          <w:rFonts w:ascii="Times New Roman" w:eastAsia="Times New Roman" w:hAnsi="Times New Roman" w:cs="Times New Roman"/>
          <w:sz w:val="20"/>
          <w:szCs w:val="20"/>
        </w:rPr>
        <w:t>Згідно з с</w:t>
      </w:r>
      <w:r>
        <w:rPr>
          <w:rFonts w:ascii="Times New Roman" w:eastAsia="Times New Roman" w:hAnsi="Times New Roman" w:cs="Times New Roman"/>
          <w:color w:val="000000"/>
          <w:sz w:val="20"/>
          <w:szCs w:val="20"/>
        </w:rPr>
        <w:t>ьомим абзацом пункту 5 частини 1 статті 20 Закону України від 27.02.2014 № 794 «Про Кабінет Міністрів України» Кабінет Міністрів України здійснює керівництво єди</w:t>
      </w:r>
      <w:r>
        <w:rPr>
          <w:rFonts w:ascii="Times New Roman" w:eastAsia="Times New Roman" w:hAnsi="Times New Roman" w:cs="Times New Roman"/>
          <w:color w:val="000000"/>
          <w:sz w:val="20"/>
          <w:szCs w:val="20"/>
        </w:rPr>
        <w:t>ною системою цивільного захисту України, мобілізаційною підготовкою національної економіки та переведенням її на режим роботи в умовах надзвичайного чи воєнного стану.</w:t>
      </w:r>
    </w:p>
    <w:p w14:paraId="00000021" w14:textId="77777777" w:rsidR="00C41D6A" w:rsidRDefault="00C9155A">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 метою невідкладного забезпечення заходів правового режиму воєнного стану, до яких у то</w:t>
      </w:r>
      <w:r>
        <w:rPr>
          <w:rFonts w:ascii="Times New Roman" w:eastAsia="Times New Roman" w:hAnsi="Times New Roman" w:cs="Times New Roman"/>
          <w:color w:val="000000"/>
          <w:sz w:val="20"/>
          <w:szCs w:val="20"/>
        </w:rPr>
        <w:t xml:space="preserve">му числі входить здійснення публічних </w:t>
      </w:r>
      <w:proofErr w:type="spellStart"/>
      <w:r>
        <w:rPr>
          <w:rFonts w:ascii="Times New Roman" w:eastAsia="Times New Roman" w:hAnsi="Times New Roman" w:cs="Times New Roman"/>
          <w:color w:val="000000"/>
          <w:sz w:val="20"/>
          <w:szCs w:val="20"/>
        </w:rPr>
        <w:t>закупівель</w:t>
      </w:r>
      <w:proofErr w:type="spellEnd"/>
      <w:r>
        <w:rPr>
          <w:rFonts w:ascii="Times New Roman" w:eastAsia="Times New Roman" w:hAnsi="Times New Roman" w:cs="Times New Roman"/>
          <w:color w:val="000000"/>
          <w:sz w:val="20"/>
          <w:szCs w:val="20"/>
        </w:rPr>
        <w:t xml:space="preserve">, частиною </w:t>
      </w:r>
      <w:r>
        <w:rPr>
          <w:rFonts w:ascii="Times New Roman" w:eastAsia="Times New Roman" w:hAnsi="Times New Roman" w:cs="Times New Roman"/>
          <w:sz w:val="20"/>
          <w:szCs w:val="20"/>
        </w:rPr>
        <w:t>3</w:t>
      </w:r>
      <w:r>
        <w:rPr>
          <w:rFonts w:ascii="Times New Roman" w:eastAsia="Times New Roman" w:hAnsi="Times New Roman" w:cs="Times New Roman"/>
          <w:sz w:val="20"/>
          <w:szCs w:val="20"/>
          <w:vertAlign w:val="superscript"/>
        </w:rPr>
        <w:t>7</w:t>
      </w:r>
      <w:r>
        <w:rPr>
          <w:rFonts w:ascii="Times New Roman" w:eastAsia="Times New Roman" w:hAnsi="Times New Roman" w:cs="Times New Roman"/>
          <w:color w:val="000000"/>
          <w:sz w:val="20"/>
          <w:szCs w:val="20"/>
        </w:rPr>
        <w:t xml:space="preserve"> розділу Х </w:t>
      </w:r>
      <w:r>
        <w:rPr>
          <w:rFonts w:ascii="Times New Roman" w:eastAsia="Times New Roman" w:hAnsi="Times New Roman" w:cs="Times New Roman"/>
          <w:sz w:val="20"/>
          <w:szCs w:val="20"/>
        </w:rPr>
        <w:t xml:space="preserve">«Прикінцеві та перехідні положення» </w:t>
      </w:r>
      <w:r>
        <w:rPr>
          <w:rFonts w:ascii="Times New Roman" w:eastAsia="Times New Roman" w:hAnsi="Times New Roman" w:cs="Times New Roman"/>
          <w:color w:val="000000"/>
          <w:sz w:val="20"/>
          <w:szCs w:val="20"/>
        </w:rPr>
        <w:t>Закону встановлено, що на період дії правового режиму воєнного стану в Україні та протягом 90 днів з дня його припинення або скасування </w:t>
      </w:r>
      <w:hyperlink r:id="rId6" w:anchor="n16">
        <w:r>
          <w:rPr>
            <w:rFonts w:ascii="Times New Roman" w:eastAsia="Times New Roman" w:hAnsi="Times New Roman" w:cs="Times New Roman"/>
            <w:color w:val="000000"/>
            <w:sz w:val="20"/>
            <w:szCs w:val="20"/>
          </w:rPr>
          <w:t xml:space="preserve">особливості здійснення </w:t>
        </w:r>
        <w:proofErr w:type="spellStart"/>
        <w:r>
          <w:rPr>
            <w:rFonts w:ascii="Times New Roman" w:eastAsia="Times New Roman" w:hAnsi="Times New Roman" w:cs="Times New Roman"/>
            <w:color w:val="000000"/>
            <w:sz w:val="20"/>
            <w:szCs w:val="20"/>
          </w:rPr>
          <w:t>закупівель</w:t>
        </w:r>
        <w:proofErr w:type="spellEnd"/>
        <w:r>
          <w:rPr>
            <w:rFonts w:ascii="Times New Roman" w:eastAsia="Times New Roman" w:hAnsi="Times New Roman" w:cs="Times New Roman"/>
            <w:color w:val="000000"/>
            <w:sz w:val="20"/>
            <w:szCs w:val="20"/>
          </w:rPr>
          <w:t xml:space="preserve"> товарів, робіт і послуг для замовників, передбачених цим Законом</w:t>
        </w:r>
      </w:hyperlink>
      <w:r>
        <w:rPr>
          <w:rFonts w:ascii="Times New Roman" w:eastAsia="Times New Roman" w:hAnsi="Times New Roman" w:cs="Times New Roman"/>
          <w:color w:val="000000"/>
          <w:sz w:val="20"/>
          <w:szCs w:val="20"/>
        </w:rPr>
        <w:t xml:space="preserve">, визначаються Кабінетом Міністрів України із забезпеченням захищеності таких замовників </w:t>
      </w:r>
      <w:r>
        <w:rPr>
          <w:rFonts w:ascii="Times New Roman" w:eastAsia="Times New Roman" w:hAnsi="Times New Roman" w:cs="Times New Roman"/>
          <w:color w:val="000000"/>
          <w:sz w:val="20"/>
          <w:szCs w:val="20"/>
        </w:rPr>
        <w:t xml:space="preserve">від воєнних загроз. </w:t>
      </w:r>
    </w:p>
    <w:p w14:paraId="00000022" w14:textId="77777777" w:rsidR="00C41D6A" w:rsidRDefault="00C9155A">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b/>
          <w:i/>
          <w:color w:val="000000"/>
          <w:sz w:val="20"/>
          <w:szCs w:val="20"/>
        </w:rPr>
      </w:pPr>
      <w:r>
        <w:rPr>
          <w:rFonts w:ascii="Times New Roman" w:eastAsia="Times New Roman" w:hAnsi="Times New Roman" w:cs="Times New Roman"/>
          <w:color w:val="000000"/>
          <w:sz w:val="20"/>
          <w:szCs w:val="20"/>
        </w:rPr>
        <w:t xml:space="preserve">На виконання </w:t>
      </w:r>
      <w:r>
        <w:rPr>
          <w:rFonts w:ascii="Times New Roman" w:eastAsia="Times New Roman" w:hAnsi="Times New Roman" w:cs="Times New Roman"/>
          <w:sz w:val="20"/>
          <w:szCs w:val="20"/>
        </w:rPr>
        <w:t>ціє</w:t>
      </w:r>
      <w:r>
        <w:rPr>
          <w:rFonts w:ascii="Times New Roman" w:eastAsia="Times New Roman" w:hAnsi="Times New Roman" w:cs="Times New Roman"/>
          <w:color w:val="000000"/>
          <w:sz w:val="20"/>
          <w:szCs w:val="20"/>
        </w:rPr>
        <w:t>ї норми Закону урядом бул</w:t>
      </w:r>
      <w:r>
        <w:rPr>
          <w:rFonts w:ascii="Times New Roman" w:eastAsia="Times New Roman" w:hAnsi="Times New Roman" w:cs="Times New Roman"/>
          <w:sz w:val="20"/>
          <w:szCs w:val="20"/>
        </w:rPr>
        <w:t>и</w:t>
      </w:r>
      <w:r>
        <w:rPr>
          <w:rFonts w:ascii="Times New Roman" w:eastAsia="Times New Roman" w:hAnsi="Times New Roman" w:cs="Times New Roman"/>
          <w:color w:val="000000"/>
          <w:sz w:val="20"/>
          <w:szCs w:val="20"/>
        </w:rPr>
        <w:t xml:space="preserve"> прийнят</w:t>
      </w:r>
      <w:r>
        <w:rPr>
          <w:rFonts w:ascii="Times New Roman" w:eastAsia="Times New Roman" w:hAnsi="Times New Roman" w:cs="Times New Roman"/>
          <w:sz w:val="20"/>
          <w:szCs w:val="20"/>
        </w:rPr>
        <w:t>і</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b/>
          <w:i/>
          <w:sz w:val="20"/>
          <w:szCs w:val="20"/>
        </w:rPr>
        <w:t>Особливості</w:t>
      </w:r>
      <w:r>
        <w:rPr>
          <w:rFonts w:ascii="Times New Roman" w:eastAsia="Times New Roman" w:hAnsi="Times New Roman" w:cs="Times New Roman"/>
          <w:b/>
          <w:i/>
          <w:color w:val="000000"/>
          <w:sz w:val="20"/>
          <w:szCs w:val="20"/>
        </w:rPr>
        <w:t>.</w:t>
      </w:r>
    </w:p>
    <w:p w14:paraId="00000023" w14:textId="77777777" w:rsidR="00C41D6A" w:rsidRDefault="00C9155A">
      <w:pPr>
        <w:spacing w:after="0" w:line="240" w:lineRule="auto"/>
        <w:ind w:firstLine="709"/>
        <w:jc w:val="both"/>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Положеннями </w:t>
      </w:r>
      <w:r>
        <w:rPr>
          <w:rFonts w:ascii="Times New Roman" w:eastAsia="Times New Roman" w:hAnsi="Times New Roman" w:cs="Times New Roman"/>
          <w:b/>
          <w:i/>
          <w:sz w:val="20"/>
          <w:szCs w:val="20"/>
        </w:rPr>
        <w:t>Особливостей</w:t>
      </w:r>
      <w:r>
        <w:rPr>
          <w:rFonts w:ascii="Times New Roman" w:eastAsia="Times New Roman" w:hAnsi="Times New Roman" w:cs="Times New Roman"/>
          <w:sz w:val="20"/>
          <w:szCs w:val="20"/>
        </w:rPr>
        <w:t xml:space="preserve"> передбачено підставу для</w:t>
      </w:r>
      <w:r>
        <w:rPr>
          <w:rFonts w:ascii="Times New Roman" w:eastAsia="Times New Roman" w:hAnsi="Times New Roman" w:cs="Times New Roman"/>
          <w:color w:val="000000"/>
          <w:sz w:val="20"/>
          <w:szCs w:val="20"/>
          <w:highlight w:val="white"/>
        </w:rPr>
        <w:t xml:space="preserve"> здійснення закупівлі за </w:t>
      </w:r>
      <w:r>
        <w:rPr>
          <w:rFonts w:ascii="Times New Roman" w:eastAsia="Times New Roman" w:hAnsi="Times New Roman" w:cs="Times New Roman"/>
          <w:b/>
          <w:color w:val="000000"/>
          <w:sz w:val="20"/>
          <w:szCs w:val="20"/>
          <w:highlight w:val="white"/>
        </w:rPr>
        <w:t>підпунктом 8 пункту 13:</w:t>
      </w:r>
      <w:r>
        <w:rPr>
          <w:rFonts w:ascii="Times New Roman" w:eastAsia="Times New Roman" w:hAnsi="Times New Roman" w:cs="Times New Roman"/>
          <w:sz w:val="20"/>
          <w:szCs w:val="20"/>
        </w:rPr>
        <w:t xml:space="preserve"> придбання замовниками товарів і послуг (крім послуг з поточного ремонту), вартість яких становить або перевищує 100 тис. гривень, послуг з поточного ремонту, вартість яких становить або перевищує 200 тис. </w:t>
      </w:r>
      <w:r>
        <w:rPr>
          <w:rFonts w:ascii="Times New Roman" w:eastAsia="Times New Roman" w:hAnsi="Times New Roman" w:cs="Times New Roman"/>
          <w:sz w:val="20"/>
          <w:szCs w:val="20"/>
        </w:rPr>
        <w:lastRenderedPageBreak/>
        <w:t>гривень, робіт, вартість яких становить або переви</w:t>
      </w:r>
      <w:r>
        <w:rPr>
          <w:rFonts w:ascii="Times New Roman" w:eastAsia="Times New Roman" w:hAnsi="Times New Roman" w:cs="Times New Roman"/>
          <w:sz w:val="20"/>
          <w:szCs w:val="20"/>
        </w:rPr>
        <w:t xml:space="preserve">щує 1,5 млн гривень, може здійснюватися без застосування відкритих торгів та/або електронного каталогу для закупівлі товару у разі, коли </w:t>
      </w:r>
      <w:r>
        <w:rPr>
          <w:rFonts w:ascii="Times New Roman" w:eastAsia="Times New Roman" w:hAnsi="Times New Roman" w:cs="Times New Roman"/>
          <w:i/>
          <w:sz w:val="20"/>
          <w:szCs w:val="20"/>
        </w:rPr>
        <w:t>у замовника після укладення договору про закупівлю виникла необхідність у закупівлі додаткових робіт чи послуг, пов’яза</w:t>
      </w:r>
      <w:r>
        <w:rPr>
          <w:rFonts w:ascii="Times New Roman" w:eastAsia="Times New Roman" w:hAnsi="Times New Roman" w:cs="Times New Roman"/>
          <w:i/>
          <w:sz w:val="20"/>
          <w:szCs w:val="20"/>
        </w:rPr>
        <w:t>них з предметом закупівлі основного договору, в того самого виконавця робіт/надавача послуг. Можливість і умови виконання таких додаткових робіт чи надання послуг можуть бути передбачені в основному договорі про закупівлю, укладеному за результатами провед</w:t>
      </w:r>
      <w:r>
        <w:rPr>
          <w:rFonts w:ascii="Times New Roman" w:eastAsia="Times New Roman" w:hAnsi="Times New Roman" w:cs="Times New Roman"/>
          <w:i/>
          <w:sz w:val="20"/>
          <w:szCs w:val="20"/>
        </w:rPr>
        <w:t>ення закупівлі. Закупівля додаткових робіт чи послуг у того самого виконавця робіт/надавача послуг здійснюється протягом трьох років після укладення договору про закупівлю, якщо загальна вартість таких робіт чи послуг не перевищує 50 відсотків ціни основно</w:t>
      </w:r>
      <w:r>
        <w:rPr>
          <w:rFonts w:ascii="Times New Roman" w:eastAsia="Times New Roman" w:hAnsi="Times New Roman" w:cs="Times New Roman"/>
          <w:i/>
          <w:sz w:val="20"/>
          <w:szCs w:val="20"/>
        </w:rPr>
        <w:t>го договору про закупівлю, укладеного за результатами проведення закупівлі.</w:t>
      </w:r>
      <w:r>
        <w:rPr>
          <w:rFonts w:ascii="Times New Roman" w:eastAsia="Times New Roman" w:hAnsi="Times New Roman" w:cs="Times New Roman"/>
          <w:sz w:val="20"/>
          <w:szCs w:val="20"/>
        </w:rPr>
        <w:t xml:space="preserve"> </w:t>
      </w:r>
    </w:p>
    <w:p w14:paraId="00000024" w14:textId="77777777" w:rsidR="00C41D6A" w:rsidRDefault="00C41D6A">
      <w:pPr>
        <w:spacing w:after="0" w:line="240" w:lineRule="auto"/>
        <w:ind w:firstLine="708"/>
        <w:jc w:val="both"/>
        <w:rPr>
          <w:rFonts w:ascii="Times New Roman" w:eastAsia="Times New Roman" w:hAnsi="Times New Roman" w:cs="Times New Roman"/>
          <w:color w:val="FF0000"/>
          <w:sz w:val="20"/>
          <w:szCs w:val="20"/>
        </w:rPr>
      </w:pPr>
    </w:p>
    <w:p w14:paraId="00000025" w14:textId="3F7E55A2" w:rsidR="00C41D6A" w:rsidRDefault="00C9155A">
      <w:pPr>
        <w:spacing w:after="0" w:line="240" w:lineRule="auto"/>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Обсяг закупівлі визначається на підставі річного планування, а також з урахуванням потреби замовника на період </w:t>
      </w:r>
      <w:r>
        <w:rPr>
          <w:rFonts w:ascii="Times New Roman" w:eastAsia="Times New Roman" w:hAnsi="Times New Roman" w:cs="Times New Roman"/>
          <w:sz w:val="20"/>
          <w:szCs w:val="20"/>
        </w:rPr>
        <w:t>воєнного стану / до кінця 202</w:t>
      </w:r>
      <w:r w:rsidR="00202668">
        <w:rPr>
          <w:rFonts w:ascii="Times New Roman" w:eastAsia="Times New Roman" w:hAnsi="Times New Roman" w:cs="Times New Roman"/>
          <w:sz w:val="20"/>
          <w:szCs w:val="20"/>
        </w:rPr>
        <w:t>3року.</w:t>
      </w:r>
    </w:p>
    <w:p w14:paraId="04641454" w14:textId="6AB6AF53" w:rsidR="00202668" w:rsidRDefault="00202668">
      <w:pPr>
        <w:spacing w:after="0" w:line="240" w:lineRule="auto"/>
        <w:ind w:firstLine="709"/>
        <w:jc w:val="both"/>
        <w:rPr>
          <w:rFonts w:ascii="Times New Roman" w:eastAsia="Times New Roman" w:hAnsi="Times New Roman" w:cs="Times New Roman"/>
          <w:sz w:val="20"/>
          <w:szCs w:val="20"/>
        </w:rPr>
      </w:pPr>
      <w:r w:rsidRPr="00202668">
        <w:rPr>
          <w:rFonts w:ascii="Times New Roman" w:eastAsia="Times New Roman" w:hAnsi="Times New Roman" w:cs="Times New Roman"/>
          <w:sz w:val="20"/>
          <w:szCs w:val="20"/>
        </w:rPr>
        <w:t xml:space="preserve">Відповідно до доповідної записки від </w:t>
      </w:r>
      <w:r>
        <w:rPr>
          <w:rFonts w:ascii="Times New Roman" w:eastAsia="Times New Roman" w:hAnsi="Times New Roman" w:cs="Times New Roman"/>
          <w:sz w:val="20"/>
          <w:szCs w:val="20"/>
        </w:rPr>
        <w:t>заступника генерального директора з адміністративно-господарських питань Журавля С.Я.., (що додається) від 12.12</w:t>
      </w:r>
      <w:r w:rsidRPr="00202668">
        <w:rPr>
          <w:rFonts w:ascii="Times New Roman" w:eastAsia="Times New Roman" w:hAnsi="Times New Roman" w:cs="Times New Roman"/>
          <w:sz w:val="20"/>
          <w:szCs w:val="20"/>
        </w:rPr>
        <w:t>.2023 року існує потреба у здійсненні Закупівлі.</w:t>
      </w:r>
    </w:p>
    <w:p w14:paraId="0E7EF5E1" w14:textId="77777777" w:rsidR="00E53348" w:rsidRDefault="00E53348">
      <w:pPr>
        <w:spacing w:after="0" w:line="240" w:lineRule="auto"/>
        <w:ind w:firstLine="709"/>
        <w:jc w:val="both"/>
        <w:rPr>
          <w:rFonts w:ascii="Times New Roman" w:eastAsia="Times New Roman" w:hAnsi="Times New Roman" w:cs="Times New Roman"/>
          <w:sz w:val="20"/>
          <w:szCs w:val="20"/>
        </w:rPr>
      </w:pPr>
      <w:bookmarkStart w:id="1" w:name="_GoBack"/>
      <w:bookmarkEnd w:id="1"/>
    </w:p>
    <w:p w14:paraId="0E6C9F61" w14:textId="0C215E14" w:rsidR="00202668" w:rsidRDefault="00202668">
      <w:pPr>
        <w:spacing w:after="0" w:line="240" w:lineRule="auto"/>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КП «ДОКЦДЛ»ДОР» </w:t>
      </w:r>
      <w:r w:rsidR="00816B96">
        <w:rPr>
          <w:rFonts w:ascii="Times New Roman" w:eastAsia="Times New Roman" w:hAnsi="Times New Roman" w:cs="Times New Roman"/>
          <w:sz w:val="20"/>
          <w:szCs w:val="20"/>
        </w:rPr>
        <w:t xml:space="preserve">для </w:t>
      </w:r>
      <w:r w:rsidR="00816B96" w:rsidRPr="00816B96">
        <w:rPr>
          <w:rFonts w:ascii="Times New Roman" w:eastAsia="Times New Roman" w:hAnsi="Times New Roman" w:cs="Times New Roman"/>
          <w:sz w:val="20"/>
          <w:szCs w:val="20"/>
        </w:rPr>
        <w:t xml:space="preserve">коригування проекту </w:t>
      </w:r>
      <w:proofErr w:type="spellStart"/>
      <w:r>
        <w:rPr>
          <w:rFonts w:ascii="Times New Roman" w:eastAsia="Times New Roman" w:hAnsi="Times New Roman" w:cs="Times New Roman"/>
          <w:sz w:val="20"/>
          <w:szCs w:val="20"/>
        </w:rPr>
        <w:t>уклал</w:t>
      </w:r>
      <w:proofErr w:type="spellEnd"/>
      <w:r w:rsidRPr="00202668">
        <w:rPr>
          <w:rFonts w:ascii="Times New Roman" w:eastAsia="Times New Roman" w:hAnsi="Times New Roman" w:cs="Times New Roman"/>
          <w:sz w:val="20"/>
          <w:szCs w:val="20"/>
        </w:rPr>
        <w:t xml:space="preserve"> договір на виконання робіт</w:t>
      </w:r>
      <w:r>
        <w:rPr>
          <w:rFonts w:ascii="Times New Roman" w:eastAsia="Times New Roman" w:hAnsi="Times New Roman" w:cs="Times New Roman"/>
          <w:sz w:val="20"/>
          <w:szCs w:val="20"/>
        </w:rPr>
        <w:t xml:space="preserve"> по </w:t>
      </w:r>
      <w:r w:rsidRPr="00202668">
        <w:rPr>
          <w:rFonts w:ascii="Times New Roman" w:eastAsia="Times New Roman" w:hAnsi="Times New Roman" w:cs="Times New Roman"/>
          <w:sz w:val="20"/>
          <w:szCs w:val="20"/>
        </w:rPr>
        <w:t xml:space="preserve">ДК 021:2015: 45450000-6 Інші завершальні будівельні роботи «Капітальний ремонт приміщень №2,3,4 в будівлі поліклініки (літ. А-4) КП Дніпропетровський обласний клінічний центр діагностики та лікування ”ДОР” для встановлення комп'ютерного томографу за </w:t>
      </w:r>
      <w:proofErr w:type="spellStart"/>
      <w:r w:rsidRPr="00202668">
        <w:rPr>
          <w:rFonts w:ascii="Times New Roman" w:eastAsia="Times New Roman" w:hAnsi="Times New Roman" w:cs="Times New Roman"/>
          <w:sz w:val="20"/>
          <w:szCs w:val="20"/>
        </w:rPr>
        <w:t>адресою</w:t>
      </w:r>
      <w:proofErr w:type="spellEnd"/>
      <w:r w:rsidRPr="00202668">
        <w:rPr>
          <w:rFonts w:ascii="Times New Roman" w:eastAsia="Times New Roman" w:hAnsi="Times New Roman" w:cs="Times New Roman"/>
          <w:sz w:val="20"/>
          <w:szCs w:val="20"/>
        </w:rPr>
        <w:t xml:space="preserve"> </w:t>
      </w:r>
      <w:proofErr w:type="spellStart"/>
      <w:r w:rsidRPr="00202668">
        <w:rPr>
          <w:rFonts w:ascii="Times New Roman" w:eastAsia="Times New Roman" w:hAnsi="Times New Roman" w:cs="Times New Roman"/>
          <w:sz w:val="20"/>
          <w:szCs w:val="20"/>
        </w:rPr>
        <w:t>м.Дніпро</w:t>
      </w:r>
      <w:proofErr w:type="spellEnd"/>
      <w:r w:rsidRPr="00202668">
        <w:rPr>
          <w:rFonts w:ascii="Times New Roman" w:eastAsia="Times New Roman" w:hAnsi="Times New Roman" w:cs="Times New Roman"/>
          <w:sz w:val="20"/>
          <w:szCs w:val="20"/>
        </w:rPr>
        <w:t>, вул. Князя Володимира Великого, 28» Коригування.</w:t>
      </w:r>
      <w:r>
        <w:rPr>
          <w:rFonts w:ascii="Times New Roman" w:eastAsia="Times New Roman" w:hAnsi="Times New Roman" w:cs="Times New Roman"/>
          <w:sz w:val="20"/>
          <w:szCs w:val="20"/>
        </w:rPr>
        <w:t xml:space="preserve"> з підрядником ТОВ «</w:t>
      </w:r>
      <w:proofErr w:type="spellStart"/>
      <w:r>
        <w:rPr>
          <w:rFonts w:ascii="Times New Roman" w:eastAsia="Times New Roman" w:hAnsi="Times New Roman" w:cs="Times New Roman"/>
          <w:sz w:val="20"/>
          <w:szCs w:val="20"/>
        </w:rPr>
        <w:t>СК»Стройінвест</w:t>
      </w:r>
      <w:proofErr w:type="spellEnd"/>
      <w:r>
        <w:rPr>
          <w:rFonts w:ascii="Times New Roman" w:eastAsia="Times New Roman" w:hAnsi="Times New Roman" w:cs="Times New Roman"/>
          <w:sz w:val="20"/>
          <w:szCs w:val="20"/>
        </w:rPr>
        <w:t>» для задовільної роботи комп’ютерного томографу враховуючи зміни при ремонті приміщень</w:t>
      </w:r>
      <w:r w:rsidR="00816B96">
        <w:rPr>
          <w:rFonts w:ascii="Times New Roman" w:eastAsia="Times New Roman" w:hAnsi="Times New Roman" w:cs="Times New Roman"/>
          <w:sz w:val="20"/>
          <w:szCs w:val="20"/>
        </w:rPr>
        <w:t xml:space="preserve">. </w:t>
      </w:r>
    </w:p>
    <w:p w14:paraId="00000029" w14:textId="77777777" w:rsidR="00C41D6A" w:rsidRDefault="00C915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0"/>
          <w:szCs w:val="20"/>
        </w:rPr>
      </w:pPr>
      <w:r>
        <w:rPr>
          <w:rFonts w:ascii="Times New Roman" w:eastAsia="Times New Roman" w:hAnsi="Times New Roman" w:cs="Times New Roman"/>
          <w:sz w:val="20"/>
          <w:szCs w:val="20"/>
        </w:rPr>
        <w:t>Водночас</w:t>
      </w:r>
      <w:r>
        <w:rPr>
          <w:rFonts w:ascii="Times New Roman" w:eastAsia="Times New Roman" w:hAnsi="Times New Roman" w:cs="Times New Roman"/>
          <w:color w:val="000000"/>
          <w:sz w:val="20"/>
          <w:szCs w:val="20"/>
        </w:rPr>
        <w:t>, як передбачено чинним законодавством,</w:t>
      </w:r>
      <w:bookmarkStart w:id="2" w:name="bookmark=id.gjdgxs" w:colFirst="0" w:colLast="0"/>
      <w:bookmarkEnd w:id="2"/>
      <w:r>
        <w:rPr>
          <w:rFonts w:ascii="Times New Roman" w:eastAsia="Times New Roman" w:hAnsi="Times New Roman" w:cs="Times New Roman"/>
          <w:color w:val="000000"/>
          <w:sz w:val="20"/>
          <w:szCs w:val="20"/>
        </w:rPr>
        <w:t xml:space="preserve"> під час здійснення </w:t>
      </w:r>
      <w:proofErr w:type="spellStart"/>
      <w:r>
        <w:rPr>
          <w:rFonts w:ascii="Times New Roman" w:eastAsia="Times New Roman" w:hAnsi="Times New Roman" w:cs="Times New Roman"/>
          <w:color w:val="000000"/>
          <w:sz w:val="20"/>
          <w:szCs w:val="20"/>
        </w:rPr>
        <w:t>закупівель</w:t>
      </w:r>
      <w:proofErr w:type="spellEnd"/>
      <w:r>
        <w:rPr>
          <w:rFonts w:ascii="Times New Roman" w:eastAsia="Times New Roman" w:hAnsi="Times New Roman" w:cs="Times New Roman"/>
          <w:color w:val="000000"/>
          <w:sz w:val="20"/>
          <w:szCs w:val="20"/>
        </w:rPr>
        <w:t xml:space="preserve"> замовники повинні дотримуватися прин</w:t>
      </w:r>
      <w:r>
        <w:rPr>
          <w:rFonts w:ascii="Times New Roman" w:eastAsia="Times New Roman" w:hAnsi="Times New Roman" w:cs="Times New Roman"/>
          <w:color w:val="000000"/>
          <w:sz w:val="20"/>
          <w:szCs w:val="20"/>
        </w:rPr>
        <w:t xml:space="preserve">ципів здійснення публічних </w:t>
      </w:r>
      <w:proofErr w:type="spellStart"/>
      <w:r>
        <w:rPr>
          <w:rFonts w:ascii="Times New Roman" w:eastAsia="Times New Roman" w:hAnsi="Times New Roman" w:cs="Times New Roman"/>
          <w:color w:val="000000"/>
          <w:sz w:val="20"/>
          <w:szCs w:val="20"/>
        </w:rPr>
        <w:t>закупівель</w:t>
      </w:r>
      <w:proofErr w:type="spellEnd"/>
      <w:r>
        <w:rPr>
          <w:rFonts w:ascii="Times New Roman" w:eastAsia="Times New Roman" w:hAnsi="Times New Roman" w:cs="Times New Roman"/>
          <w:sz w:val="20"/>
          <w:szCs w:val="20"/>
        </w:rPr>
        <w:t>.</w:t>
      </w:r>
    </w:p>
    <w:p w14:paraId="0000002A" w14:textId="77777777" w:rsidR="00C41D6A" w:rsidRDefault="00C9155A">
      <w:pPr>
        <w:spacing w:after="0" w:line="240" w:lineRule="auto"/>
        <w:ind w:firstLine="709"/>
        <w:jc w:val="both"/>
        <w:rPr>
          <w:rFonts w:ascii="Times New Roman" w:eastAsia="Times New Roman" w:hAnsi="Times New Roman" w:cs="Times New Roman"/>
          <w:color w:val="000000"/>
          <w:sz w:val="20"/>
          <w:szCs w:val="20"/>
          <w:highlight w:val="white"/>
        </w:rPr>
      </w:pPr>
      <w:r>
        <w:rPr>
          <w:rFonts w:ascii="Times New Roman" w:eastAsia="Times New Roman" w:hAnsi="Times New Roman" w:cs="Times New Roman"/>
          <w:sz w:val="20"/>
          <w:szCs w:val="20"/>
        </w:rPr>
        <w:t>Отже</w:t>
      </w:r>
      <w:r>
        <w:rPr>
          <w:rFonts w:ascii="Times New Roman" w:eastAsia="Times New Roman" w:hAnsi="Times New Roman" w:cs="Times New Roman"/>
          <w:color w:val="000000"/>
          <w:sz w:val="20"/>
          <w:szCs w:val="20"/>
        </w:rPr>
        <w:t xml:space="preserve">, враховуючи зазначене, з метою дотримання принципу ефективності закупівлі, якнайшвидшого забезпечення наявної потреби Замовника в умовах воєнного стану замовник прийняв рішення щодо здійснення </w:t>
      </w:r>
      <w:r>
        <w:rPr>
          <w:rFonts w:ascii="Times New Roman" w:eastAsia="Times New Roman" w:hAnsi="Times New Roman" w:cs="Times New Roman"/>
          <w:b/>
          <w:i/>
          <w:color w:val="000000"/>
          <w:sz w:val="20"/>
          <w:szCs w:val="20"/>
        </w:rPr>
        <w:t>Закупівлі</w:t>
      </w:r>
      <w:r>
        <w:rPr>
          <w:rFonts w:ascii="Times New Roman" w:eastAsia="Times New Roman" w:hAnsi="Times New Roman" w:cs="Times New Roman"/>
          <w:color w:val="000000"/>
          <w:sz w:val="20"/>
          <w:szCs w:val="20"/>
        </w:rPr>
        <w:t xml:space="preserve"> без застосування відкритих торгів та/або електронного каталогу для закупівлі товару та застосування під час здійснення </w:t>
      </w:r>
      <w:r>
        <w:rPr>
          <w:rFonts w:ascii="Times New Roman" w:eastAsia="Times New Roman" w:hAnsi="Times New Roman" w:cs="Times New Roman"/>
          <w:b/>
          <w:i/>
          <w:color w:val="000000"/>
          <w:sz w:val="20"/>
          <w:szCs w:val="20"/>
        </w:rPr>
        <w:t xml:space="preserve">Закупівлі, </w:t>
      </w:r>
      <w:r>
        <w:rPr>
          <w:rFonts w:ascii="Times New Roman" w:eastAsia="Times New Roman" w:hAnsi="Times New Roman" w:cs="Times New Roman"/>
          <w:color w:val="000000"/>
          <w:sz w:val="20"/>
          <w:szCs w:val="20"/>
          <w:highlight w:val="white"/>
        </w:rPr>
        <w:t>як виняток, п</w:t>
      </w:r>
      <w:r>
        <w:rPr>
          <w:rFonts w:ascii="Times New Roman" w:eastAsia="Times New Roman" w:hAnsi="Times New Roman" w:cs="Times New Roman"/>
          <w:color w:val="000000"/>
          <w:sz w:val="20"/>
          <w:szCs w:val="20"/>
        </w:rPr>
        <w:t>ідстави за</w:t>
      </w:r>
      <w:r>
        <w:rPr>
          <w:rFonts w:ascii="Times New Roman" w:eastAsia="Times New Roman" w:hAnsi="Times New Roman" w:cs="Times New Roman"/>
          <w:b/>
          <w:color w:val="000000"/>
          <w:sz w:val="20"/>
          <w:szCs w:val="20"/>
        </w:rPr>
        <w:t xml:space="preserve"> </w:t>
      </w:r>
      <w:r>
        <w:rPr>
          <w:rFonts w:ascii="Times New Roman" w:eastAsia="Times New Roman" w:hAnsi="Times New Roman" w:cs="Times New Roman"/>
          <w:b/>
          <w:color w:val="000000"/>
          <w:sz w:val="20"/>
          <w:szCs w:val="20"/>
          <w:u w:val="single"/>
        </w:rPr>
        <w:t xml:space="preserve">підпунктом 8 пункту 13 </w:t>
      </w:r>
      <w:r>
        <w:rPr>
          <w:rFonts w:ascii="Times New Roman" w:eastAsia="Times New Roman" w:hAnsi="Times New Roman" w:cs="Times New Roman"/>
          <w:b/>
          <w:i/>
          <w:color w:val="000000"/>
          <w:sz w:val="20"/>
          <w:szCs w:val="20"/>
          <w:u w:val="single"/>
        </w:rPr>
        <w:t>Особливостей</w:t>
      </w:r>
      <w:r>
        <w:rPr>
          <w:rFonts w:ascii="Times New Roman" w:eastAsia="Times New Roman" w:hAnsi="Times New Roman" w:cs="Times New Roman"/>
          <w:color w:val="000000"/>
          <w:sz w:val="20"/>
          <w:szCs w:val="20"/>
        </w:rPr>
        <w:t xml:space="preserve">: придбання замовниками товарів і послуг (крім послуг з поточного </w:t>
      </w:r>
      <w:r>
        <w:rPr>
          <w:rFonts w:ascii="Times New Roman" w:eastAsia="Times New Roman" w:hAnsi="Times New Roman" w:cs="Times New Roman"/>
          <w:color w:val="000000"/>
          <w:sz w:val="20"/>
          <w:szCs w:val="20"/>
        </w:rPr>
        <w:t>ремонту), вартість яких становить або перевищує 100 тис. гривень, послуг з поточного ремонту, вартість яких становить або перевищує 200 тис. гривень, робіт, вартість яких становить або перевищує 1,5 млн гривень, може здійснюватися без застосування відкрити</w:t>
      </w:r>
      <w:r>
        <w:rPr>
          <w:rFonts w:ascii="Times New Roman" w:eastAsia="Times New Roman" w:hAnsi="Times New Roman" w:cs="Times New Roman"/>
          <w:color w:val="000000"/>
          <w:sz w:val="20"/>
          <w:szCs w:val="20"/>
        </w:rPr>
        <w:t>х торгів та/або електронного каталогу для закупівлі товару у разі, коли</w:t>
      </w:r>
      <w:r>
        <w:rPr>
          <w:rFonts w:ascii="Times New Roman" w:eastAsia="Times New Roman" w:hAnsi="Times New Roman" w:cs="Times New Roman"/>
          <w:b/>
          <w:color w:val="000000"/>
          <w:sz w:val="20"/>
          <w:szCs w:val="20"/>
        </w:rPr>
        <w:t xml:space="preserve"> </w:t>
      </w:r>
      <w:r>
        <w:rPr>
          <w:rFonts w:ascii="Times New Roman" w:eastAsia="Times New Roman" w:hAnsi="Times New Roman" w:cs="Times New Roman"/>
          <w:i/>
          <w:sz w:val="20"/>
          <w:szCs w:val="20"/>
        </w:rPr>
        <w:t>у замовника після укладення договору про закупівлю виникла необхідність у закупівлі додаткових робіт чи послуг, пов’язаних з предметом закупівлі основного договору, в того самого викон</w:t>
      </w:r>
      <w:r>
        <w:rPr>
          <w:rFonts w:ascii="Times New Roman" w:eastAsia="Times New Roman" w:hAnsi="Times New Roman" w:cs="Times New Roman"/>
          <w:i/>
          <w:sz w:val="20"/>
          <w:szCs w:val="20"/>
        </w:rPr>
        <w:t>авця робіт/надавача послуг. Можливість і умови виконання таких додаткових робіт чи надання послуг можуть бути передбачені в основному договорі про закупівлю, укладеному за результатами проведення закупівлі. Закупівля додаткових робіт чи послуг у того самог</w:t>
      </w:r>
      <w:r>
        <w:rPr>
          <w:rFonts w:ascii="Times New Roman" w:eastAsia="Times New Roman" w:hAnsi="Times New Roman" w:cs="Times New Roman"/>
          <w:i/>
          <w:sz w:val="20"/>
          <w:szCs w:val="20"/>
        </w:rPr>
        <w:t xml:space="preserve">о виконавця робіт/надавача послуг здійснюється протягом трьох років після укладення договору про закупівлю, якщо загальна вартість таких робіт чи послуг не перевищує 50 відсотків ціни основного договору про закупівлю, укладеного за результатами проведення </w:t>
      </w:r>
      <w:r>
        <w:rPr>
          <w:rFonts w:ascii="Times New Roman" w:eastAsia="Times New Roman" w:hAnsi="Times New Roman" w:cs="Times New Roman"/>
          <w:i/>
          <w:sz w:val="20"/>
          <w:szCs w:val="20"/>
        </w:rPr>
        <w:t>закупівлі,</w:t>
      </w:r>
      <w:r>
        <w:rPr>
          <w:rFonts w:ascii="Times New Roman" w:eastAsia="Times New Roman" w:hAnsi="Times New Roman" w:cs="Times New Roman"/>
          <w:i/>
          <w:color w:val="000000"/>
          <w:sz w:val="20"/>
          <w:szCs w:val="20"/>
          <w:highlight w:val="white"/>
        </w:rPr>
        <w:t> </w:t>
      </w:r>
      <w:r>
        <w:rPr>
          <w:rFonts w:ascii="Times New Roman" w:eastAsia="Times New Roman" w:hAnsi="Times New Roman" w:cs="Times New Roman"/>
          <w:color w:val="000000"/>
          <w:sz w:val="20"/>
          <w:szCs w:val="20"/>
          <w:highlight w:val="white"/>
        </w:rPr>
        <w:t>і укладення договору.</w:t>
      </w:r>
    </w:p>
    <w:p w14:paraId="0000002B" w14:textId="77777777" w:rsidR="00C41D6A" w:rsidRDefault="00C9155A">
      <w:pPr>
        <w:shd w:val="clear" w:color="auto" w:fill="FFFFFF"/>
        <w:spacing w:after="0" w:line="240" w:lineRule="auto"/>
        <w:ind w:firstLine="709"/>
        <w:jc w:val="both"/>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З огляду на викладене, рішення щодо проведення закупівлі відповідає чинному законодавству.</w:t>
      </w:r>
    </w:p>
    <w:p w14:paraId="7722CCE6" w14:textId="77777777" w:rsidR="00816B96" w:rsidRDefault="00816B96">
      <w:pPr>
        <w:shd w:val="clear" w:color="auto" w:fill="FFFFFF"/>
        <w:spacing w:after="0" w:line="240" w:lineRule="auto"/>
        <w:ind w:firstLine="709"/>
        <w:jc w:val="both"/>
        <w:rPr>
          <w:rFonts w:ascii="Times New Roman" w:eastAsia="Times New Roman" w:hAnsi="Times New Roman" w:cs="Times New Roman"/>
          <w:sz w:val="20"/>
          <w:szCs w:val="20"/>
          <w:highlight w:val="white"/>
        </w:rPr>
      </w:pPr>
    </w:p>
    <w:p w14:paraId="0D1B9722" w14:textId="77777777" w:rsidR="00816B96" w:rsidRDefault="00816B96">
      <w:pPr>
        <w:shd w:val="clear" w:color="auto" w:fill="FFFFFF"/>
        <w:spacing w:after="0" w:line="240" w:lineRule="auto"/>
        <w:ind w:firstLine="709"/>
        <w:jc w:val="both"/>
        <w:rPr>
          <w:rFonts w:ascii="Times New Roman" w:eastAsia="Times New Roman" w:hAnsi="Times New Roman" w:cs="Times New Roman"/>
          <w:sz w:val="20"/>
          <w:szCs w:val="20"/>
          <w:highlight w:val="white"/>
        </w:rPr>
      </w:pPr>
    </w:p>
    <w:p w14:paraId="7681A553" w14:textId="77777777" w:rsidR="00816B96" w:rsidRDefault="00816B96">
      <w:pPr>
        <w:shd w:val="clear" w:color="auto" w:fill="FFFFFF"/>
        <w:spacing w:after="0" w:line="240" w:lineRule="auto"/>
        <w:ind w:firstLine="709"/>
        <w:jc w:val="both"/>
        <w:rPr>
          <w:rFonts w:ascii="Times New Roman" w:eastAsia="Times New Roman" w:hAnsi="Times New Roman" w:cs="Times New Roman"/>
          <w:sz w:val="20"/>
          <w:szCs w:val="20"/>
          <w:highlight w:val="white"/>
        </w:rPr>
      </w:pPr>
    </w:p>
    <w:p w14:paraId="66B06746" w14:textId="1876C784" w:rsidR="00816B96" w:rsidRDefault="00816B96">
      <w:pPr>
        <w:shd w:val="clear" w:color="auto" w:fill="FFFFFF"/>
        <w:spacing w:after="0" w:line="240" w:lineRule="auto"/>
        <w:ind w:firstLine="709"/>
        <w:jc w:val="both"/>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Уповноважена особа                                                                    Наталія Попова</w:t>
      </w:r>
    </w:p>
    <w:sectPr w:rsidR="00816B96">
      <w:pgSz w:w="11906" w:h="16838"/>
      <w:pgMar w:top="850" w:right="850" w:bottom="850" w:left="156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C41D6A"/>
    <w:rsid w:val="00202668"/>
    <w:rsid w:val="00816B96"/>
    <w:rsid w:val="00C41D6A"/>
    <w:rsid w:val="00C9155A"/>
    <w:rsid w:val="00D41EC9"/>
    <w:rsid w:val="00E53348"/>
    <w:rsid w:val="00F638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uk-UA"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290"/>
  </w:style>
  <w:style w:type="paragraph" w:styleId="1">
    <w:name w:val="heading 1"/>
    <w:basedOn w:val="10"/>
    <w:next w:val="10"/>
    <w:rsid w:val="00915247"/>
    <w:pPr>
      <w:keepNext/>
      <w:keepLines/>
      <w:spacing w:before="480" w:after="120"/>
      <w:outlineLvl w:val="0"/>
    </w:pPr>
    <w:rPr>
      <w:b/>
      <w:sz w:val="48"/>
      <w:szCs w:val="48"/>
    </w:rPr>
  </w:style>
  <w:style w:type="paragraph" w:styleId="2">
    <w:name w:val="heading 2"/>
    <w:basedOn w:val="10"/>
    <w:next w:val="10"/>
    <w:rsid w:val="00915247"/>
    <w:pPr>
      <w:keepNext/>
      <w:keepLines/>
      <w:spacing w:before="360" w:after="80"/>
      <w:outlineLvl w:val="1"/>
    </w:pPr>
    <w:rPr>
      <w:b/>
      <w:sz w:val="36"/>
      <w:szCs w:val="36"/>
    </w:rPr>
  </w:style>
  <w:style w:type="paragraph" w:styleId="3">
    <w:name w:val="heading 3"/>
    <w:basedOn w:val="10"/>
    <w:next w:val="10"/>
    <w:rsid w:val="00915247"/>
    <w:pPr>
      <w:keepNext/>
      <w:keepLines/>
      <w:spacing w:before="280" w:after="80"/>
      <w:outlineLvl w:val="2"/>
    </w:pPr>
    <w:rPr>
      <w:b/>
      <w:sz w:val="28"/>
      <w:szCs w:val="28"/>
    </w:rPr>
  </w:style>
  <w:style w:type="paragraph" w:styleId="4">
    <w:name w:val="heading 4"/>
    <w:basedOn w:val="10"/>
    <w:next w:val="10"/>
    <w:rsid w:val="00915247"/>
    <w:pPr>
      <w:keepNext/>
      <w:keepLines/>
      <w:spacing w:before="240" w:after="40"/>
      <w:outlineLvl w:val="3"/>
    </w:pPr>
    <w:rPr>
      <w:b/>
      <w:sz w:val="24"/>
      <w:szCs w:val="24"/>
    </w:rPr>
  </w:style>
  <w:style w:type="paragraph" w:styleId="5">
    <w:name w:val="heading 5"/>
    <w:basedOn w:val="10"/>
    <w:next w:val="10"/>
    <w:rsid w:val="00915247"/>
    <w:pPr>
      <w:keepNext/>
      <w:keepLines/>
      <w:spacing w:before="220" w:after="40"/>
      <w:outlineLvl w:val="4"/>
    </w:pPr>
    <w:rPr>
      <w:b/>
    </w:rPr>
  </w:style>
  <w:style w:type="paragraph" w:styleId="6">
    <w:name w:val="heading 6"/>
    <w:basedOn w:val="10"/>
    <w:next w:val="10"/>
    <w:rsid w:val="0091524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10"/>
    <w:next w:val="10"/>
    <w:rsid w:val="00915247"/>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10">
    <w:name w:val="Обычный1"/>
    <w:rsid w:val="00915247"/>
  </w:style>
  <w:style w:type="table" w:customStyle="1" w:styleId="TableNormal2">
    <w:name w:val="Table Normal"/>
    <w:rsid w:val="00915247"/>
    <w:tblPr>
      <w:tblCellMar>
        <w:top w:w="0" w:type="dxa"/>
        <w:left w:w="0" w:type="dxa"/>
        <w:bottom w:w="0" w:type="dxa"/>
        <w:right w:w="0" w:type="dxa"/>
      </w:tblCellMar>
    </w:tblPr>
  </w:style>
  <w:style w:type="character" w:customStyle="1" w:styleId="rvts0">
    <w:name w:val="rvts0"/>
    <w:basedOn w:val="a0"/>
    <w:rsid w:val="006F4290"/>
  </w:style>
  <w:style w:type="character" w:styleId="a4">
    <w:name w:val="Emphasis"/>
    <w:uiPriority w:val="20"/>
    <w:qFormat/>
    <w:rsid w:val="006F4290"/>
    <w:rPr>
      <w:i/>
      <w:iCs/>
    </w:rPr>
  </w:style>
  <w:style w:type="character" w:styleId="a5">
    <w:name w:val="Strong"/>
    <w:basedOn w:val="a0"/>
    <w:uiPriority w:val="22"/>
    <w:qFormat/>
    <w:rsid w:val="006F4290"/>
    <w:rPr>
      <w:b/>
      <w:bCs/>
    </w:rPr>
  </w:style>
  <w:style w:type="paragraph" w:styleId="a6">
    <w:name w:val="List Paragraph"/>
    <w:basedOn w:val="a"/>
    <w:uiPriority w:val="34"/>
    <w:qFormat/>
    <w:rsid w:val="006F4290"/>
    <w:pPr>
      <w:spacing w:after="200" w:line="276" w:lineRule="auto"/>
      <w:ind w:left="720"/>
      <w:contextualSpacing/>
    </w:pPr>
    <w:rPr>
      <w:lang w:val="ru-RU"/>
    </w:rPr>
  </w:style>
  <w:style w:type="paragraph" w:customStyle="1" w:styleId="rvps2">
    <w:name w:val="rvps2"/>
    <w:basedOn w:val="a"/>
    <w:rsid w:val="006F4290"/>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Normal (Web)"/>
    <w:basedOn w:val="a"/>
    <w:uiPriority w:val="99"/>
    <w:unhideWhenUsed/>
    <w:rsid w:val="006F429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4">
    <w:name w:val="rvts44"/>
    <w:basedOn w:val="a0"/>
    <w:rsid w:val="006F4290"/>
  </w:style>
  <w:style w:type="paragraph" w:styleId="a8">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uk-UA"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290"/>
  </w:style>
  <w:style w:type="paragraph" w:styleId="1">
    <w:name w:val="heading 1"/>
    <w:basedOn w:val="10"/>
    <w:next w:val="10"/>
    <w:rsid w:val="00915247"/>
    <w:pPr>
      <w:keepNext/>
      <w:keepLines/>
      <w:spacing w:before="480" w:after="120"/>
      <w:outlineLvl w:val="0"/>
    </w:pPr>
    <w:rPr>
      <w:b/>
      <w:sz w:val="48"/>
      <w:szCs w:val="48"/>
    </w:rPr>
  </w:style>
  <w:style w:type="paragraph" w:styleId="2">
    <w:name w:val="heading 2"/>
    <w:basedOn w:val="10"/>
    <w:next w:val="10"/>
    <w:rsid w:val="00915247"/>
    <w:pPr>
      <w:keepNext/>
      <w:keepLines/>
      <w:spacing w:before="360" w:after="80"/>
      <w:outlineLvl w:val="1"/>
    </w:pPr>
    <w:rPr>
      <w:b/>
      <w:sz w:val="36"/>
      <w:szCs w:val="36"/>
    </w:rPr>
  </w:style>
  <w:style w:type="paragraph" w:styleId="3">
    <w:name w:val="heading 3"/>
    <w:basedOn w:val="10"/>
    <w:next w:val="10"/>
    <w:rsid w:val="00915247"/>
    <w:pPr>
      <w:keepNext/>
      <w:keepLines/>
      <w:spacing w:before="280" w:after="80"/>
      <w:outlineLvl w:val="2"/>
    </w:pPr>
    <w:rPr>
      <w:b/>
      <w:sz w:val="28"/>
      <w:szCs w:val="28"/>
    </w:rPr>
  </w:style>
  <w:style w:type="paragraph" w:styleId="4">
    <w:name w:val="heading 4"/>
    <w:basedOn w:val="10"/>
    <w:next w:val="10"/>
    <w:rsid w:val="00915247"/>
    <w:pPr>
      <w:keepNext/>
      <w:keepLines/>
      <w:spacing w:before="240" w:after="40"/>
      <w:outlineLvl w:val="3"/>
    </w:pPr>
    <w:rPr>
      <w:b/>
      <w:sz w:val="24"/>
      <w:szCs w:val="24"/>
    </w:rPr>
  </w:style>
  <w:style w:type="paragraph" w:styleId="5">
    <w:name w:val="heading 5"/>
    <w:basedOn w:val="10"/>
    <w:next w:val="10"/>
    <w:rsid w:val="00915247"/>
    <w:pPr>
      <w:keepNext/>
      <w:keepLines/>
      <w:spacing w:before="220" w:after="40"/>
      <w:outlineLvl w:val="4"/>
    </w:pPr>
    <w:rPr>
      <w:b/>
    </w:rPr>
  </w:style>
  <w:style w:type="paragraph" w:styleId="6">
    <w:name w:val="heading 6"/>
    <w:basedOn w:val="10"/>
    <w:next w:val="10"/>
    <w:rsid w:val="0091524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10"/>
    <w:next w:val="10"/>
    <w:rsid w:val="00915247"/>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10">
    <w:name w:val="Обычный1"/>
    <w:rsid w:val="00915247"/>
  </w:style>
  <w:style w:type="table" w:customStyle="1" w:styleId="TableNormal2">
    <w:name w:val="Table Normal"/>
    <w:rsid w:val="00915247"/>
    <w:tblPr>
      <w:tblCellMar>
        <w:top w:w="0" w:type="dxa"/>
        <w:left w:w="0" w:type="dxa"/>
        <w:bottom w:w="0" w:type="dxa"/>
        <w:right w:w="0" w:type="dxa"/>
      </w:tblCellMar>
    </w:tblPr>
  </w:style>
  <w:style w:type="character" w:customStyle="1" w:styleId="rvts0">
    <w:name w:val="rvts0"/>
    <w:basedOn w:val="a0"/>
    <w:rsid w:val="006F4290"/>
  </w:style>
  <w:style w:type="character" w:styleId="a4">
    <w:name w:val="Emphasis"/>
    <w:uiPriority w:val="20"/>
    <w:qFormat/>
    <w:rsid w:val="006F4290"/>
    <w:rPr>
      <w:i/>
      <w:iCs/>
    </w:rPr>
  </w:style>
  <w:style w:type="character" w:styleId="a5">
    <w:name w:val="Strong"/>
    <w:basedOn w:val="a0"/>
    <w:uiPriority w:val="22"/>
    <w:qFormat/>
    <w:rsid w:val="006F4290"/>
    <w:rPr>
      <w:b/>
      <w:bCs/>
    </w:rPr>
  </w:style>
  <w:style w:type="paragraph" w:styleId="a6">
    <w:name w:val="List Paragraph"/>
    <w:basedOn w:val="a"/>
    <w:uiPriority w:val="34"/>
    <w:qFormat/>
    <w:rsid w:val="006F4290"/>
    <w:pPr>
      <w:spacing w:after="200" w:line="276" w:lineRule="auto"/>
      <w:ind w:left="720"/>
      <w:contextualSpacing/>
    </w:pPr>
    <w:rPr>
      <w:lang w:val="ru-RU"/>
    </w:rPr>
  </w:style>
  <w:style w:type="paragraph" w:customStyle="1" w:styleId="rvps2">
    <w:name w:val="rvps2"/>
    <w:basedOn w:val="a"/>
    <w:rsid w:val="006F4290"/>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Normal (Web)"/>
    <w:basedOn w:val="a"/>
    <w:uiPriority w:val="99"/>
    <w:unhideWhenUsed/>
    <w:rsid w:val="006F429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4">
    <w:name w:val="rvts44"/>
    <w:basedOn w:val="a0"/>
    <w:rsid w:val="006F4290"/>
  </w:style>
  <w:style w:type="paragraph" w:styleId="a8">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zakon.rada.gov.ua/laws/show/1178-2022-%D0%BF"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fp1LJRwK6KMFQ2RkwJt3QVPOJw==">CgMxLjAyCWguMzBqMHpsbDIIaC5namRneHMyCWlkLmdqZGd4czgAciExNTQ4SkxYYlVQZG43UUJYUW1WWXNZMVB4cl9FMnhNdXg=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2</Pages>
  <Words>1184</Words>
  <Characters>6755</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ekonomist</cp:lastModifiedBy>
  <cp:revision>4</cp:revision>
  <cp:lastPrinted>2023-12-12T11:48:00Z</cp:lastPrinted>
  <dcterms:created xsi:type="dcterms:W3CDTF">2022-10-29T08:42:00Z</dcterms:created>
  <dcterms:modified xsi:type="dcterms:W3CDTF">2023-12-12T14:16:00Z</dcterms:modified>
</cp:coreProperties>
</file>